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2FDE4" w14:textId="77777777" w:rsidR="00CE44EB" w:rsidRDefault="00CE44EB">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14:paraId="39D2CB6E" w14:textId="77777777" w:rsidR="00CE44EB" w:rsidRDefault="0042615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Schedule 8 (Implementation Plan and Testing)</w:t>
      </w:r>
    </w:p>
    <w:p w14:paraId="66D2FCE5" w14:textId="77777777" w:rsidR="00CE44EB" w:rsidRDefault="00426155">
      <w:pPr>
        <w:keepNext/>
        <w:pBdr>
          <w:top w:val="nil"/>
          <w:left w:val="nil"/>
          <w:bottom w:val="nil"/>
          <w:right w:val="nil"/>
          <w:between w:val="nil"/>
        </w:pBdr>
        <w:ind w:left="0" w:firstLine="720"/>
        <w:jc w:val="left"/>
        <w:rPr>
          <w:rFonts w:eastAsia="Arial"/>
          <w:b/>
          <w:color w:val="000000"/>
          <w:sz w:val="36"/>
          <w:szCs w:val="36"/>
        </w:rPr>
      </w:pPr>
      <w:r>
        <w:rPr>
          <w:rFonts w:eastAsia="Arial"/>
          <w:b/>
          <w:color w:val="000000"/>
          <w:sz w:val="36"/>
          <w:szCs w:val="36"/>
        </w:rPr>
        <w:t>Part A - Implementation</w:t>
      </w:r>
    </w:p>
    <w:p w14:paraId="473CD766" w14:textId="77777777" w:rsidR="00CE44EB" w:rsidRDefault="00426155">
      <w:pPr>
        <w:keepNext/>
        <w:numPr>
          <w:ilvl w:val="0"/>
          <w:numId w:val="4"/>
        </w:numPr>
        <w:pBdr>
          <w:top w:val="nil"/>
          <w:left w:val="nil"/>
          <w:bottom w:val="nil"/>
          <w:right w:val="nil"/>
          <w:between w:val="nil"/>
        </w:pBdr>
        <w:tabs>
          <w:tab w:val="left" w:pos="0"/>
        </w:tabs>
        <w:spacing w:before="240"/>
        <w:ind w:left="1080"/>
        <w:rPr>
          <w:rFonts w:eastAsia="Arial"/>
          <w:b/>
          <w:smallCaps/>
          <w:color w:val="000000"/>
          <w:sz w:val="24"/>
          <w:szCs w:val="24"/>
        </w:rPr>
      </w:pPr>
      <w:bookmarkStart w:id="1" w:name="_heading=h.30j0zll" w:colFirst="0" w:colLast="0"/>
      <w:bookmarkEnd w:id="1"/>
      <w:r>
        <w:rPr>
          <w:rFonts w:eastAsia="Arial"/>
          <w:b/>
          <w:smallCaps/>
          <w:color w:val="000000"/>
          <w:sz w:val="24"/>
          <w:szCs w:val="24"/>
        </w:rPr>
        <w:t>d</w:t>
      </w:r>
      <w:r>
        <w:rPr>
          <w:rFonts w:ascii="Arial Bold" w:eastAsia="Arial Bold" w:hAnsi="Arial Bold" w:cs="Arial Bold"/>
          <w:b/>
          <w:color w:val="000000"/>
          <w:sz w:val="24"/>
          <w:szCs w:val="24"/>
        </w:rPr>
        <w:t>efinitions</w:t>
      </w:r>
    </w:p>
    <w:p w14:paraId="042047B7" w14:textId="77777777" w:rsidR="00CE44EB" w:rsidRDefault="00426155">
      <w:pPr>
        <w:keepNext/>
        <w:numPr>
          <w:ilvl w:val="1"/>
          <w:numId w:val="4"/>
        </w:numPr>
        <w:pBdr>
          <w:top w:val="nil"/>
          <w:left w:val="nil"/>
          <w:bottom w:val="nil"/>
          <w:right w:val="nil"/>
          <w:between w:val="nil"/>
        </w:pBdr>
        <w:tabs>
          <w:tab w:val="left" w:pos="1134"/>
        </w:tabs>
        <w:spacing w:before="120" w:after="120"/>
        <w:ind w:left="1789" w:hanging="567"/>
        <w:jc w:val="left"/>
        <w:rPr>
          <w:rFonts w:eastAsia="Arial"/>
          <w:b/>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
        <w:tblW w:w="8172" w:type="dxa"/>
        <w:tblInd w:w="1791" w:type="dxa"/>
        <w:tblLayout w:type="fixed"/>
        <w:tblLook w:val="0400" w:firstRow="0" w:lastRow="0" w:firstColumn="0" w:lastColumn="0" w:noHBand="0" w:noVBand="1"/>
      </w:tblPr>
      <w:tblGrid>
        <w:gridCol w:w="2997"/>
        <w:gridCol w:w="5175"/>
      </w:tblGrid>
      <w:tr w:rsidR="00CE44EB" w14:paraId="02FC2F12" w14:textId="77777777">
        <w:tc>
          <w:tcPr>
            <w:tcW w:w="2997" w:type="dxa"/>
            <w:shd w:val="clear" w:color="auto" w:fill="auto"/>
          </w:tcPr>
          <w:p w14:paraId="656BDAEB"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"Delay"</w:t>
            </w:r>
          </w:p>
        </w:tc>
        <w:tc>
          <w:tcPr>
            <w:tcW w:w="5175" w:type="dxa"/>
            <w:shd w:val="clear" w:color="auto" w:fill="auto"/>
          </w:tcPr>
          <w:p w14:paraId="75BA6659"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Achievement of a Milestone by its Milestone Date; or</w:t>
            </w:r>
          </w:p>
          <w:p w14:paraId="0AF563A4" w14:textId="77777777" w:rsidR="00CE44EB" w:rsidRDefault="00426155">
            <w:pPr>
              <w:numPr>
                <w:ilvl w:val="0"/>
                <w:numId w:val="2"/>
              </w:numPr>
              <w:pBdr>
                <w:top w:val="nil"/>
                <w:left w:val="nil"/>
                <w:bottom w:val="nil"/>
                <w:right w:val="nil"/>
                <w:between w:val="nil"/>
              </w:pBdr>
              <w:tabs>
                <w:tab w:val="left" w:pos="-9"/>
              </w:tabs>
              <w:spacing w:after="120"/>
              <w:ind w:left="288" w:hanging="288"/>
              <w:jc w:val="left"/>
              <w:rPr>
                <w:rFonts w:eastAsia="Arial"/>
                <w:color w:val="000000"/>
                <w:sz w:val="24"/>
                <w:szCs w:val="24"/>
              </w:rPr>
            </w:pPr>
            <w:r>
              <w:rPr>
                <w:rFonts w:eastAsia="Arial"/>
                <w:color w:val="000000"/>
                <w:sz w:val="24"/>
                <w:szCs w:val="24"/>
              </w:rPr>
              <w:t>a delay in the design, development, testing or implementation of a Deliverable by the relevant date set out in the Implementation Plan;</w:t>
            </w:r>
          </w:p>
        </w:tc>
      </w:tr>
      <w:tr w:rsidR="00CE44EB" w14:paraId="2F80D053" w14:textId="77777777">
        <w:tc>
          <w:tcPr>
            <w:tcW w:w="2997" w:type="dxa"/>
            <w:shd w:val="clear" w:color="auto" w:fill="auto"/>
          </w:tcPr>
          <w:p w14:paraId="1FA68AA0"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"Deliverable Item"</w:t>
            </w:r>
          </w:p>
        </w:tc>
        <w:tc>
          <w:tcPr>
            <w:tcW w:w="5175" w:type="dxa"/>
            <w:shd w:val="clear" w:color="auto" w:fill="auto"/>
          </w:tcPr>
          <w:p w14:paraId="5320E1BC"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an item or feature in the supply of the Deliverables delivered or to be delivered by the Supplier at or before a Milestone Date listed in the Implementation Plan;</w:t>
            </w:r>
          </w:p>
        </w:tc>
      </w:tr>
      <w:tr w:rsidR="00CE44EB" w14:paraId="1A74870C" w14:textId="77777777">
        <w:tc>
          <w:tcPr>
            <w:tcW w:w="2997" w:type="dxa"/>
            <w:shd w:val="clear" w:color="auto" w:fill="auto"/>
          </w:tcPr>
          <w:p w14:paraId="7BC4D09F"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"Milestone Payment"</w:t>
            </w:r>
          </w:p>
        </w:tc>
        <w:tc>
          <w:tcPr>
            <w:tcW w:w="5175" w:type="dxa"/>
            <w:shd w:val="clear" w:color="auto" w:fill="auto"/>
          </w:tcPr>
          <w:p w14:paraId="4884671C"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a payment identified in the Implementation Plan to be made following the issue of a Satisfaction Certificate in respect of Achievement of the relevant Milestone;</w:t>
            </w:r>
          </w:p>
        </w:tc>
      </w:tr>
      <w:tr w:rsidR="00CE44EB" w14:paraId="54B1F20D" w14:textId="77777777">
        <w:tc>
          <w:tcPr>
            <w:tcW w:w="2997" w:type="dxa"/>
            <w:shd w:val="clear" w:color="auto" w:fill="auto"/>
          </w:tcPr>
          <w:p w14:paraId="036DA417" w14:textId="77777777" w:rsidR="00CE44EB" w:rsidRDefault="00426155">
            <w:pPr>
              <w:pBdr>
                <w:top w:val="nil"/>
                <w:left w:val="nil"/>
                <w:bottom w:val="nil"/>
                <w:right w:val="nil"/>
                <w:between w:val="nil"/>
              </w:pBdr>
              <w:spacing w:after="120"/>
              <w:ind w:left="0" w:firstLine="108"/>
              <w:jc w:val="left"/>
              <w:rPr>
                <w:rFonts w:eastAsia="Arial"/>
                <w:b/>
                <w:color w:val="000000"/>
                <w:sz w:val="24"/>
                <w:szCs w:val="24"/>
              </w:rPr>
            </w:pPr>
            <w:r>
              <w:rPr>
                <w:rFonts w:eastAsia="Arial"/>
                <w:b/>
                <w:color w:val="000000"/>
                <w:sz w:val="24"/>
                <w:szCs w:val="24"/>
              </w:rPr>
              <w:t>Implementation Period"</w:t>
            </w:r>
          </w:p>
        </w:tc>
        <w:tc>
          <w:tcPr>
            <w:tcW w:w="5175" w:type="dxa"/>
            <w:shd w:val="clear" w:color="auto" w:fill="auto"/>
          </w:tcPr>
          <w:p w14:paraId="203CB9D5" w14:textId="77777777" w:rsidR="00CE44EB" w:rsidRDefault="00426155" w:rsidP="00EC20FA">
            <w:pPr>
              <w:pBdr>
                <w:top w:val="nil"/>
                <w:left w:val="nil"/>
                <w:bottom w:val="nil"/>
                <w:right w:val="nil"/>
                <w:between w:val="nil"/>
              </w:pBdr>
              <w:tabs>
                <w:tab w:val="left" w:pos="-9"/>
              </w:tabs>
              <w:spacing w:after="120"/>
              <w:ind w:left="0"/>
              <w:jc w:val="left"/>
              <w:rPr>
                <w:rFonts w:eastAsia="Arial"/>
                <w:color w:val="000000"/>
                <w:sz w:val="24"/>
                <w:szCs w:val="24"/>
              </w:rPr>
            </w:pPr>
            <w:r>
              <w:rPr>
                <w:rFonts w:eastAsia="Arial"/>
                <w:color w:val="000000"/>
                <w:sz w:val="24"/>
                <w:szCs w:val="24"/>
              </w:rPr>
              <w:t xml:space="preserve">has the meaning given to it in Paragraph 7.1; </w:t>
            </w:r>
          </w:p>
        </w:tc>
      </w:tr>
    </w:tbl>
    <w:p w14:paraId="499FB61D"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0F1A44C3" w14:textId="7200B67F"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A draft of the Implementation Plan is set out in the Annex to this Schedule.  The Supplier shall provide a further draft Implementation Plan </w:t>
      </w:r>
      <w:r w:rsidR="00190219">
        <w:rPr>
          <w:rFonts w:eastAsia="Arial"/>
          <w:color w:val="000000"/>
          <w:sz w:val="24"/>
          <w:szCs w:val="24"/>
        </w:rPr>
        <w:t>14</w:t>
      </w:r>
      <w:r>
        <w:rPr>
          <w:rFonts w:eastAsia="Arial"/>
          <w:color w:val="000000"/>
          <w:sz w:val="24"/>
          <w:szCs w:val="24"/>
        </w:rPr>
        <w:t xml:space="preserve"> days after the Start Date.</w:t>
      </w:r>
    </w:p>
    <w:p w14:paraId="7DCCB897"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draft Implementation Plan:</w:t>
      </w:r>
    </w:p>
    <w:p w14:paraId="31D26B32"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must contain information at the level of detail necessary to manage the implementation stage effectively and as the Buyer may otherwise require; and</w:t>
      </w:r>
    </w:p>
    <w:p w14:paraId="70673E32"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76"/>
        <w:jc w:val="left"/>
        <w:rPr>
          <w:rFonts w:eastAsia="Arial"/>
          <w:color w:val="000000"/>
          <w:sz w:val="24"/>
          <w:szCs w:val="24"/>
        </w:rPr>
      </w:pPr>
      <w:r>
        <w:rPr>
          <w:rFonts w:eastAsia="Arial"/>
          <w:color w:val="000000"/>
          <w:sz w:val="24"/>
          <w:szCs w:val="24"/>
        </w:rPr>
        <w:t>it shall take account of all dependencies known to, or which should reasonably be known to, the Supplier.</w:t>
      </w:r>
    </w:p>
    <w:p w14:paraId="43C9E69F"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2" w:name="_heading=h.1fob9te" w:colFirst="0" w:colLast="0"/>
      <w:bookmarkEnd w:id="2"/>
      <w:r>
        <w:rPr>
          <w:rFonts w:eastAsia="Arial"/>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33A12F50"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14:paraId="49A0E9D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monitor its performance against the Implementation Plan and Milestones (if any) and report to the Buyer on such performance.</w:t>
      </w:r>
    </w:p>
    <w:p w14:paraId="3D3734B8"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09EE545C"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Subject to Paragraph 4.3, the Supplier shall keep the Implementation Plan under review in accordance with the Buyer’s instructions and ensure that it is updated on a regular basis.</w:t>
      </w:r>
    </w:p>
    <w:p w14:paraId="1726F4E9"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have the right to require the Supplier to include any reasonable changes or provisions in each version of the Implementation Plan.</w:t>
      </w:r>
    </w:p>
    <w:p w14:paraId="4C8E5DEB"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3" w:name="_heading=h.3znysh7" w:colFirst="0" w:colLast="0"/>
      <w:bookmarkEnd w:id="3"/>
      <w:r>
        <w:rPr>
          <w:rFonts w:eastAsia="Arial"/>
          <w:color w:val="000000"/>
          <w:sz w:val="24"/>
          <w:szCs w:val="24"/>
        </w:rPr>
        <w:t>Changes to any Milestones, Milestone Payments and Delay Payments shall only be made in accordance with the Variation Procedure.</w:t>
      </w:r>
    </w:p>
    <w:p w14:paraId="0CB5E0F5"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Time in relation to compliance with the Implementation Plan shall be of the essence and failure of the Supplier to comply with the Implementation Plan shall be a material Default.</w:t>
      </w:r>
    </w:p>
    <w:p w14:paraId="3883CFA7" w14:textId="77777777" w:rsidR="00CE44EB" w:rsidRDefault="00CE44EB">
      <w:pPr>
        <w:pBdr>
          <w:top w:val="nil"/>
          <w:left w:val="nil"/>
          <w:bottom w:val="nil"/>
          <w:right w:val="nil"/>
          <w:between w:val="nil"/>
        </w:pBdr>
        <w:tabs>
          <w:tab w:val="left" w:pos="1134"/>
        </w:tabs>
        <w:spacing w:before="120" w:after="120"/>
        <w:ind w:left="1620" w:hanging="576"/>
        <w:jc w:val="left"/>
        <w:rPr>
          <w:rFonts w:eastAsia="Arial"/>
          <w:color w:val="000000"/>
          <w:sz w:val="24"/>
          <w:szCs w:val="24"/>
        </w:rPr>
      </w:pPr>
    </w:p>
    <w:p w14:paraId="33C1F96F"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338AE0E8"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The Supplier shall note that it is incumbent upon them to understand the lead-in period for security clearances and ensure that all Supplier Staff have the necessary security clearance in place before the Start Date. The Supplier shall ensure that this is reflected in their Implementation Plan. </w:t>
      </w:r>
    </w:p>
    <w:p w14:paraId="71E2E5FE"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do not access the Buyer's IT systems, or any IT systems linked to the Buyer, unless they have satisfied the Buyer's security requirements.</w:t>
      </w:r>
    </w:p>
    <w:p w14:paraId="289E2694"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providing all necessary information to the Buyer to facilitate security clearances for Supplier Staff and Subcontractors in accordance with the Buyer's requirements.</w:t>
      </w:r>
    </w:p>
    <w:p w14:paraId="563AC56B"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the names of all Supplier Staff and Subcontractors and inform the Buyer of any alterations and additions as they take place throughout the Contract Period.</w:t>
      </w:r>
    </w:p>
    <w:p w14:paraId="27B488EB"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53F55A30"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lastRenderedPageBreak/>
        <w:t>If a property requires Supplier Staff or Subcontractors to be accompanied by the Buyer’s Authorised Representative, the Buyer must be given reasonable notice of such a requirement, except in the case of emergency access.</w:t>
      </w:r>
    </w:p>
    <w:p w14:paraId="0691D3D5"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What to do if there is a Delay </w:t>
      </w:r>
    </w:p>
    <w:p w14:paraId="2378578A" w14:textId="77777777" w:rsidR="00CE44EB" w:rsidRDefault="00426155">
      <w:pPr>
        <w:keepNext/>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becomes aware that there is, or there is reasonably likely to be, a Delay under this Contract it shall: </w:t>
      </w:r>
    </w:p>
    <w:p w14:paraId="5AC315B5"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notify the Buyer as soon as practically possible and no later than within two (2) Working Days from becoming aware of the Delay or anticipated Delay; </w:t>
      </w:r>
    </w:p>
    <w:p w14:paraId="0924B306"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include in its notification an explanation of the actual or anticipated impact of the Delay;</w:t>
      </w:r>
    </w:p>
    <w:p w14:paraId="5FF4A0BB"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comply with the Buyer’s instructions in order to address the impact of the Delay or anticipated Delay; and</w:t>
      </w:r>
    </w:p>
    <w:p w14:paraId="46C6FE93"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use all reasonable endeavours to eliminate or mitigate the consequences of any Delay or anticipated Delay.</w:t>
      </w:r>
    </w:p>
    <w:p w14:paraId="5B2122AB" w14:textId="77777777" w:rsidR="00CE44EB" w:rsidRDefault="00426155">
      <w:pPr>
        <w:keepNext/>
        <w:numPr>
          <w:ilvl w:val="0"/>
          <w:numId w:val="4"/>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213BEF16" w14:textId="77777777" w:rsidR="00CE44EB" w:rsidRDefault="00426155">
      <w:pPr>
        <w:numPr>
          <w:ilvl w:val="1"/>
          <w:numId w:val="4"/>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14:paraId="134FE73A"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7B665370" w14:textId="77777777" w:rsidR="00CE44EB" w:rsidRDefault="00426155">
      <w:pPr>
        <w:keepNext/>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4" w:name="_heading=h.2et92p0" w:colFirst="0" w:colLast="0"/>
      <w:bookmarkEnd w:id="4"/>
      <w:r>
        <w:rPr>
          <w:rFonts w:eastAsia="Arial"/>
          <w:color w:val="000000"/>
          <w:sz w:val="24"/>
          <w:szCs w:val="24"/>
        </w:rPr>
        <w:t>Delay Payments shall be the Buyer's exclusive financial remedy for the Supplier’s failure to Achieve a Milestone by its Milestone Date except where:</w:t>
      </w:r>
    </w:p>
    <w:p w14:paraId="1F9BF8CF"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 xml:space="preserve">the Buyer is otherwise entitled to or does terminate this Contract pursuant to Clause 10.4 (When the Buyer can end this contract); or </w:t>
      </w:r>
    </w:p>
    <w:p w14:paraId="3DA4E043" w14:textId="77777777" w:rsidR="00CE44EB" w:rsidRDefault="00426155">
      <w:pPr>
        <w:numPr>
          <w:ilvl w:val="3"/>
          <w:numId w:val="4"/>
        </w:numPr>
        <w:pBdr>
          <w:top w:val="nil"/>
          <w:left w:val="nil"/>
          <w:bottom w:val="nil"/>
          <w:right w:val="nil"/>
          <w:between w:val="nil"/>
        </w:pBdr>
        <w:tabs>
          <w:tab w:val="left" w:pos="1985"/>
          <w:tab w:val="left" w:pos="2127"/>
        </w:tabs>
        <w:spacing w:before="120" w:after="120"/>
        <w:ind w:left="3420" w:hanging="990"/>
        <w:jc w:val="left"/>
        <w:rPr>
          <w:rFonts w:eastAsia="Arial"/>
          <w:color w:val="000000"/>
          <w:sz w:val="24"/>
          <w:szCs w:val="24"/>
        </w:rPr>
      </w:pPr>
      <w:r>
        <w:rPr>
          <w:rFonts w:eastAsia="Arial"/>
          <w:color w:val="000000"/>
          <w:sz w:val="24"/>
          <w:szCs w:val="24"/>
        </w:rPr>
        <w:t>the delay exceeds the number of days (the "</w:t>
      </w:r>
      <w:r>
        <w:rPr>
          <w:rFonts w:eastAsia="Arial"/>
          <w:b/>
          <w:color w:val="000000"/>
          <w:sz w:val="24"/>
          <w:szCs w:val="24"/>
        </w:rPr>
        <w:t>Delay Period Limit</w:t>
      </w:r>
      <w:r>
        <w:rPr>
          <w:rFonts w:eastAsia="Arial"/>
          <w:color w:val="000000"/>
          <w:sz w:val="24"/>
          <w:szCs w:val="24"/>
        </w:rPr>
        <w:t>") specified in the Implementation Plan commencing on the relevant Milestone Date;</w:t>
      </w:r>
    </w:p>
    <w:p w14:paraId="793C339E"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Delay Payments will accrue on a daily basis from the relevant Milestone Date until the date when the Milestone is Achieved;</w:t>
      </w:r>
    </w:p>
    <w:p w14:paraId="159526F7"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1604A13B" w14:textId="77777777" w:rsidR="00CE44EB" w:rsidRDefault="00426155">
      <w:pPr>
        <w:numPr>
          <w:ilvl w:val="2"/>
          <w:numId w:val="4"/>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Delay Payments shall not be subject to or count towards any limitation on liability set out in Clause 11 (How much you can be held responsible for).</w:t>
      </w:r>
    </w:p>
    <w:p w14:paraId="01CA8EC5" w14:textId="77777777" w:rsidR="00CE44EB" w:rsidRDefault="00426155">
      <w:pPr>
        <w:pBdr>
          <w:top w:val="nil"/>
          <w:left w:val="nil"/>
          <w:bottom w:val="nil"/>
          <w:right w:val="nil"/>
          <w:between w:val="nil"/>
        </w:pBdr>
        <w:tabs>
          <w:tab w:val="left" w:pos="0"/>
        </w:tabs>
        <w:spacing w:before="240"/>
        <w:ind w:left="360" w:hanging="360"/>
        <w:jc w:val="left"/>
        <w:rPr>
          <w:rFonts w:eastAsia="Arial"/>
          <w:b/>
          <w:color w:val="000000"/>
          <w:sz w:val="36"/>
          <w:szCs w:val="36"/>
        </w:rPr>
      </w:pPr>
      <w:r>
        <w:rPr>
          <w:rFonts w:eastAsia="Arial"/>
          <w:b/>
          <w:color w:val="000000"/>
          <w:sz w:val="36"/>
          <w:szCs w:val="36"/>
        </w:rPr>
        <w:t>Part B - Testing</w:t>
      </w:r>
    </w:p>
    <w:p w14:paraId="52D3BC76"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eastAsia="Arial"/>
          <w:b/>
          <w:smallCaps/>
          <w:color w:val="000000"/>
          <w:sz w:val="24"/>
          <w:szCs w:val="24"/>
        </w:rPr>
        <w:t>D</w:t>
      </w:r>
      <w:r>
        <w:rPr>
          <w:rFonts w:ascii="Arial Bold" w:eastAsia="Arial Bold" w:hAnsi="Arial Bold" w:cs="Arial Bold"/>
          <w:b/>
          <w:color w:val="000000"/>
          <w:sz w:val="24"/>
          <w:szCs w:val="24"/>
        </w:rPr>
        <w:t xml:space="preserve">efinitions </w:t>
      </w:r>
    </w:p>
    <w:p w14:paraId="1FF1CABF"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this Schedule, the following words shall have the following meanings and they shall supplement Schedule [1] (Definitions):</w:t>
      </w:r>
    </w:p>
    <w:tbl>
      <w:tblPr>
        <w:tblStyle w:val="a1"/>
        <w:tblW w:w="8325" w:type="dxa"/>
        <w:tblInd w:w="918" w:type="dxa"/>
        <w:tblLayout w:type="fixed"/>
        <w:tblLook w:val="0000" w:firstRow="0" w:lastRow="0" w:firstColumn="0" w:lastColumn="0" w:noHBand="0" w:noVBand="0"/>
      </w:tblPr>
      <w:tblGrid>
        <w:gridCol w:w="3150"/>
        <w:gridCol w:w="5175"/>
      </w:tblGrid>
      <w:tr w:rsidR="00CE44EB" w14:paraId="390E1C9A" w14:textId="77777777">
        <w:tc>
          <w:tcPr>
            <w:tcW w:w="3150" w:type="dxa"/>
          </w:tcPr>
          <w:p w14:paraId="19FBBDA2"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"Component"</w:t>
            </w:r>
          </w:p>
        </w:tc>
        <w:tc>
          <w:tcPr>
            <w:tcW w:w="5175" w:type="dxa"/>
          </w:tcPr>
          <w:p w14:paraId="69A6A4D3"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constituent parts of the Deliverables;</w:t>
            </w:r>
          </w:p>
        </w:tc>
      </w:tr>
      <w:tr w:rsidR="00CE44EB" w14:paraId="662745A7" w14:textId="77777777">
        <w:tc>
          <w:tcPr>
            <w:tcW w:w="3150" w:type="dxa"/>
          </w:tcPr>
          <w:p w14:paraId="6D6C13A3"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"Material Test Issue"</w:t>
            </w:r>
          </w:p>
        </w:tc>
        <w:tc>
          <w:tcPr>
            <w:tcW w:w="5175" w:type="dxa"/>
          </w:tcPr>
          <w:p w14:paraId="663A504B"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Test Issue of Severity Level 1 or Severity Level 2;</w:t>
            </w:r>
          </w:p>
        </w:tc>
      </w:tr>
      <w:tr w:rsidR="00CE44EB" w14:paraId="6C3C01C2" w14:textId="77777777">
        <w:tc>
          <w:tcPr>
            <w:tcW w:w="3150" w:type="dxa"/>
          </w:tcPr>
          <w:p w14:paraId="0BA813E7"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"Satisfaction Certificate"</w:t>
            </w:r>
          </w:p>
        </w:tc>
        <w:tc>
          <w:tcPr>
            <w:tcW w:w="5175" w:type="dxa"/>
          </w:tcPr>
          <w:p w14:paraId="4A103E8A"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certificate materially in the form of the document contained in Annex 2 issued by the Buyer when a Deliverable and/or Milestone has satisfied its relevant Test Success Criteria;</w:t>
            </w:r>
          </w:p>
        </w:tc>
      </w:tr>
      <w:tr w:rsidR="00CE44EB" w14:paraId="74EAD848" w14:textId="77777777">
        <w:tc>
          <w:tcPr>
            <w:tcW w:w="3150" w:type="dxa"/>
          </w:tcPr>
          <w:p w14:paraId="551C5035"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"Severity Level"</w:t>
            </w:r>
          </w:p>
        </w:tc>
        <w:tc>
          <w:tcPr>
            <w:tcW w:w="5175" w:type="dxa"/>
          </w:tcPr>
          <w:p w14:paraId="3A3DEE46"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level of severity of a Test Issue, the criteria for which are described in Annex 1;</w:t>
            </w:r>
          </w:p>
        </w:tc>
      </w:tr>
      <w:tr w:rsidR="00CE44EB" w14:paraId="5FD513B3" w14:textId="77777777">
        <w:tc>
          <w:tcPr>
            <w:tcW w:w="3150" w:type="dxa"/>
          </w:tcPr>
          <w:p w14:paraId="70782EBA" w14:textId="77777777" w:rsidR="00CE44EB" w:rsidRDefault="00426155">
            <w:pPr>
              <w:pBdr>
                <w:top w:val="nil"/>
                <w:left w:val="nil"/>
                <w:bottom w:val="nil"/>
                <w:right w:val="nil"/>
                <w:between w:val="nil"/>
              </w:pBdr>
              <w:spacing w:after="120"/>
              <w:ind w:left="720" w:right="-108" w:firstLine="107"/>
              <w:jc w:val="left"/>
              <w:rPr>
                <w:rFonts w:eastAsia="Arial"/>
                <w:b/>
                <w:color w:val="000000"/>
                <w:sz w:val="24"/>
                <w:szCs w:val="24"/>
              </w:rPr>
            </w:pPr>
            <w:r>
              <w:rPr>
                <w:rFonts w:eastAsia="Arial"/>
                <w:b/>
                <w:color w:val="000000"/>
                <w:sz w:val="24"/>
                <w:szCs w:val="24"/>
              </w:rPr>
              <w:t>"Test Issue Management Log"</w:t>
            </w:r>
          </w:p>
        </w:tc>
        <w:tc>
          <w:tcPr>
            <w:tcW w:w="5175" w:type="dxa"/>
          </w:tcPr>
          <w:p w14:paraId="4DA5770D"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log for the recording of Test Issues as described further in Paragraph 8.1 of this Schedule;</w:t>
            </w:r>
          </w:p>
        </w:tc>
      </w:tr>
      <w:tr w:rsidR="00CE44EB" w14:paraId="3539A243" w14:textId="77777777">
        <w:tc>
          <w:tcPr>
            <w:tcW w:w="3150" w:type="dxa"/>
          </w:tcPr>
          <w:p w14:paraId="0C619C09"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Issue Threshold"</w:t>
            </w:r>
          </w:p>
        </w:tc>
        <w:tc>
          <w:tcPr>
            <w:tcW w:w="5175" w:type="dxa"/>
          </w:tcPr>
          <w:p w14:paraId="17ABCF3A"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 xml:space="preserve">in relation to the Tests applicable to a Milestone, a maximum number of Severity Level 3, Severity Level 4 and Severity Level 5 Test Issues as set out in the relevant Test Plan; </w:t>
            </w:r>
          </w:p>
        </w:tc>
      </w:tr>
      <w:tr w:rsidR="00CE44EB" w14:paraId="2EB75E55" w14:textId="77777777">
        <w:tc>
          <w:tcPr>
            <w:tcW w:w="3150" w:type="dxa"/>
          </w:tcPr>
          <w:p w14:paraId="7F12B509"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Reports"</w:t>
            </w:r>
          </w:p>
        </w:tc>
        <w:tc>
          <w:tcPr>
            <w:tcW w:w="5175" w:type="dxa"/>
          </w:tcPr>
          <w:p w14:paraId="0BB80C2A"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reports to be produced by the Supplier setting out the results of Tests;</w:t>
            </w:r>
          </w:p>
        </w:tc>
      </w:tr>
      <w:tr w:rsidR="00CE44EB" w14:paraId="35E7EB01" w14:textId="77777777">
        <w:tc>
          <w:tcPr>
            <w:tcW w:w="3150" w:type="dxa"/>
          </w:tcPr>
          <w:p w14:paraId="4BAAA9C3"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Specification"</w:t>
            </w:r>
          </w:p>
        </w:tc>
        <w:tc>
          <w:tcPr>
            <w:tcW w:w="5175" w:type="dxa"/>
          </w:tcPr>
          <w:p w14:paraId="6D3F713C"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specification that sets out how Tests will demonstrate that the Test Success Criteria have been satisfied, as described in more detail in Paragraph 6.2 of this Schedule;</w:t>
            </w:r>
          </w:p>
        </w:tc>
      </w:tr>
      <w:tr w:rsidR="00CE44EB" w14:paraId="3D03AC05" w14:textId="77777777">
        <w:tc>
          <w:tcPr>
            <w:tcW w:w="3150" w:type="dxa"/>
          </w:tcPr>
          <w:p w14:paraId="1D2F67E5"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Strategy"</w:t>
            </w:r>
          </w:p>
        </w:tc>
        <w:tc>
          <w:tcPr>
            <w:tcW w:w="5175" w:type="dxa"/>
          </w:tcPr>
          <w:p w14:paraId="3EB19090"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 strategy for the conduct of Testing as described further in Paragraph 3.2 of this Schedule;</w:t>
            </w:r>
          </w:p>
        </w:tc>
      </w:tr>
      <w:tr w:rsidR="00CE44EB" w14:paraId="63CF994A" w14:textId="77777777">
        <w:tc>
          <w:tcPr>
            <w:tcW w:w="3150" w:type="dxa"/>
          </w:tcPr>
          <w:p w14:paraId="50EB0F23"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 Success Criteria"</w:t>
            </w:r>
          </w:p>
        </w:tc>
        <w:tc>
          <w:tcPr>
            <w:tcW w:w="5175" w:type="dxa"/>
          </w:tcPr>
          <w:p w14:paraId="64B08AF4"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in relation to a Test, the test success criteria for that Test as referred to in Paragraph 5 of this Schedule;</w:t>
            </w:r>
          </w:p>
        </w:tc>
      </w:tr>
      <w:tr w:rsidR="00CE44EB" w14:paraId="3055A4AD" w14:textId="77777777">
        <w:tc>
          <w:tcPr>
            <w:tcW w:w="3150" w:type="dxa"/>
          </w:tcPr>
          <w:p w14:paraId="2E38A63E"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lastRenderedPageBreak/>
              <w:t>"Test Witness"</w:t>
            </w:r>
          </w:p>
        </w:tc>
        <w:tc>
          <w:tcPr>
            <w:tcW w:w="5175" w:type="dxa"/>
          </w:tcPr>
          <w:p w14:paraId="4E4E63C0"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any person appointed by the Buyer pursuant to Paragraph 9 of this Schedule; and</w:t>
            </w:r>
          </w:p>
        </w:tc>
      </w:tr>
      <w:tr w:rsidR="00CE44EB" w14:paraId="43FF0AAB" w14:textId="77777777">
        <w:tc>
          <w:tcPr>
            <w:tcW w:w="3150" w:type="dxa"/>
          </w:tcPr>
          <w:p w14:paraId="609B5836" w14:textId="77777777" w:rsidR="00CE44EB" w:rsidRDefault="00426155">
            <w:pPr>
              <w:pBdr>
                <w:top w:val="nil"/>
                <w:left w:val="nil"/>
                <w:bottom w:val="nil"/>
                <w:right w:val="nil"/>
                <w:between w:val="nil"/>
              </w:pBdr>
              <w:spacing w:after="120"/>
              <w:ind w:left="720" w:firstLine="107"/>
              <w:jc w:val="left"/>
              <w:rPr>
                <w:rFonts w:eastAsia="Arial"/>
                <w:b/>
                <w:color w:val="000000"/>
                <w:sz w:val="24"/>
                <w:szCs w:val="24"/>
              </w:rPr>
            </w:pPr>
            <w:r>
              <w:rPr>
                <w:rFonts w:eastAsia="Arial"/>
                <w:b/>
                <w:color w:val="000000"/>
                <w:sz w:val="24"/>
                <w:szCs w:val="24"/>
              </w:rPr>
              <w:t>"Testing Procedures"</w:t>
            </w:r>
          </w:p>
        </w:tc>
        <w:tc>
          <w:tcPr>
            <w:tcW w:w="5175" w:type="dxa"/>
          </w:tcPr>
          <w:p w14:paraId="429407E1" w14:textId="77777777" w:rsidR="00CE44EB" w:rsidRDefault="00426155" w:rsidP="00EC20FA">
            <w:pPr>
              <w:pBdr>
                <w:top w:val="nil"/>
                <w:left w:val="nil"/>
                <w:bottom w:val="nil"/>
                <w:right w:val="nil"/>
                <w:between w:val="nil"/>
              </w:pBdr>
              <w:tabs>
                <w:tab w:val="left" w:pos="-9"/>
              </w:tabs>
              <w:spacing w:after="120"/>
              <w:ind w:left="720"/>
              <w:jc w:val="left"/>
              <w:rPr>
                <w:rFonts w:eastAsia="Arial"/>
                <w:color w:val="000000"/>
                <w:sz w:val="24"/>
                <w:szCs w:val="24"/>
              </w:rPr>
            </w:pPr>
            <w:r>
              <w:rPr>
                <w:rFonts w:eastAsia="Arial"/>
                <w:color w:val="000000"/>
                <w:sz w:val="24"/>
                <w:szCs w:val="24"/>
              </w:rPr>
              <w:t>the applicable testing procedures and Test Success Criteria set out in this Schedule.</w:t>
            </w:r>
          </w:p>
        </w:tc>
      </w:tr>
    </w:tbl>
    <w:p w14:paraId="2A492A59"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testing should work</w:t>
      </w:r>
    </w:p>
    <w:p w14:paraId="53EA653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All Tests conducted by the Supplier shall be conducted in accordance with the Test Strategy, Test Specification and the Test Plan.</w:t>
      </w:r>
    </w:p>
    <w:p w14:paraId="62398A07"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 submit any Deliverable for Testing:</w:t>
      </w:r>
    </w:p>
    <w:p w14:paraId="54711E5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unless the Supplier is reasonably confident that it will satisfy the relevant Test Success Criteria;</w:t>
      </w:r>
    </w:p>
    <w:p w14:paraId="12A5A362"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Buyer has issued a Satisfaction Certificate in respect of any prior, dependant Deliverable(s); and</w:t>
      </w:r>
    </w:p>
    <w:p w14:paraId="7779ADC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until the Parties have agreed the Test Plan and the Test Specification relating to the relevant Deliverable(s).</w:t>
      </w:r>
    </w:p>
    <w:p w14:paraId="120CC0EE"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0E5213E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Prior to the issue of a Satisfaction Certificate, the Buyer shall be entitled to review the relevant Test Reports and the Test Issue Management Log.</w:t>
      </w:r>
    </w:p>
    <w:p w14:paraId="7DD22330"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019CD0F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develop the final Test Strategy as soon as practicable after the Start Date but in any case no later than twenty (20) Working Days after the Start Date.</w:t>
      </w:r>
    </w:p>
    <w:p w14:paraId="78095630"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final Test Strategy shall include:</w:t>
      </w:r>
    </w:p>
    <w:p w14:paraId="193C7410"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how Testing will be conducted in relation to the Implementation Plan;</w:t>
      </w:r>
    </w:p>
    <w:p w14:paraId="3F3D5C29"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process to be used to capture and record Test results and the categorisation of Test Issues;</w:t>
      </w:r>
    </w:p>
    <w:p w14:paraId="30055C4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58B1B8E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procedure to be followed to sign off each Test; </w:t>
      </w:r>
    </w:p>
    <w:p w14:paraId="3510519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process for the production and maintenance of Test Reports and a sample plan for the resolution of Test Issues; </w:t>
      </w:r>
    </w:p>
    <w:p w14:paraId="4E16BA23"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the names and contact details of the Buyer and the Supplier's Test representatives;</w:t>
      </w:r>
    </w:p>
    <w:p w14:paraId="58EFB7F7"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high level identification of the resources required for Testing including Buyer and/or third party involvement in the conduct of the Tests;</w:t>
      </w:r>
    </w:p>
    <w:p w14:paraId="7F71641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bookmarkStart w:id="5" w:name="_heading=h.3dy6vkm" w:colFirst="0" w:colLast="0"/>
      <w:bookmarkEnd w:id="5"/>
      <w:r>
        <w:rPr>
          <w:rFonts w:eastAsia="Arial"/>
          <w:color w:val="000000"/>
          <w:sz w:val="24"/>
          <w:szCs w:val="24"/>
        </w:rPr>
        <w:t>the technical environments required to support the Tests; and</w:t>
      </w:r>
    </w:p>
    <w:p w14:paraId="3C1A56C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procedure for managing the configuration of the Test environments.</w:t>
      </w:r>
    </w:p>
    <w:p w14:paraId="598094AB"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34D445AE" w14:textId="77777777" w:rsidR="00CE44EB" w:rsidRDefault="00426155">
      <w:pPr>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The Supplier shall develop Test Plans and submit these for Approval as soon as practicable but in any case no later than twenty (20) Working Days prior to the start date for the relevant Testing as specified in the Implementation Plan.</w:t>
      </w:r>
    </w:p>
    <w:p w14:paraId="4E81EAB8" w14:textId="77777777" w:rsidR="00CE44EB" w:rsidRDefault="00426155">
      <w:pPr>
        <w:keepNext/>
        <w:numPr>
          <w:ilvl w:val="1"/>
          <w:numId w:val="3"/>
        </w:numPr>
        <w:pBdr>
          <w:top w:val="nil"/>
          <w:left w:val="nil"/>
          <w:bottom w:val="nil"/>
          <w:right w:val="nil"/>
          <w:between w:val="nil"/>
        </w:pBdr>
        <w:tabs>
          <w:tab w:val="left" w:pos="1134"/>
        </w:tabs>
        <w:spacing w:before="120" w:after="120"/>
        <w:ind w:left="1530" w:hanging="450"/>
        <w:jc w:val="left"/>
        <w:rPr>
          <w:rFonts w:eastAsia="Arial"/>
          <w:color w:val="000000"/>
          <w:sz w:val="24"/>
          <w:szCs w:val="24"/>
        </w:rPr>
      </w:pPr>
      <w:r>
        <w:rPr>
          <w:rFonts w:eastAsia="Arial"/>
          <w:color w:val="000000"/>
          <w:sz w:val="24"/>
          <w:szCs w:val="24"/>
        </w:rPr>
        <w:t>Each Test Plan shall include as a minimum:</w:t>
      </w:r>
    </w:p>
    <w:p w14:paraId="69166BC2"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relevant Test definition and the purpose of the Test, the Milestone to which it relates, the requirements being Tested and, for each Test, the specific Test Success Criteria to be satisfied; and</w:t>
      </w:r>
    </w:p>
    <w:p w14:paraId="1C30E64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detailed procedure for the Tests to be carried out.</w:t>
      </w:r>
    </w:p>
    <w:p w14:paraId="1AFF858B"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not unreasonably withhold or delay its approval of the Test Plan provided that the Supplier shall implement any reasonable requirements of the Buyer in the Test Plan.</w:t>
      </w:r>
    </w:p>
    <w:p w14:paraId="57B2E51C"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bookmarkStart w:id="6" w:name="_heading=h.1t3h5sf" w:colFirst="0" w:colLast="0"/>
      <w:bookmarkEnd w:id="6"/>
      <w:r>
        <w:rPr>
          <w:rFonts w:ascii="Arial Bold" w:eastAsia="Arial Bold" w:hAnsi="Arial Bold" w:cs="Arial Bold"/>
          <w:b/>
          <w:color w:val="000000"/>
          <w:sz w:val="24"/>
          <w:szCs w:val="24"/>
        </w:rPr>
        <w:t xml:space="preserve">Passing Testing </w:t>
      </w:r>
    </w:p>
    <w:p w14:paraId="050C452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Success Criteria for all Tests shall be agreed between the Parties as part of the relevant Test Plan pursuant to Paragraph 4.</w:t>
      </w:r>
    </w:p>
    <w:p w14:paraId="42C6BFAA"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How Deliverables will be tested</w:t>
      </w:r>
    </w:p>
    <w:p w14:paraId="5DB3C14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14:paraId="540BEAC2"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Each Test Specification shall include as a minimum:</w:t>
      </w:r>
    </w:p>
    <w:p w14:paraId="683A065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1513219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plan to make the resources available for Testing;</w:t>
      </w:r>
    </w:p>
    <w:p w14:paraId="19FC3E6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scripts;</w:t>
      </w:r>
    </w:p>
    <w:p w14:paraId="7CF1BC44"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Test pre-requisites and the mechanism for measuring them; and</w:t>
      </w:r>
    </w:p>
    <w:p w14:paraId="60D08346" w14:textId="77777777" w:rsidR="00CE44EB" w:rsidRDefault="00426155">
      <w:pPr>
        <w:keepNext/>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expected Test results, including:</w:t>
      </w:r>
    </w:p>
    <w:p w14:paraId="3A48F6F6"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mechanism to be used to capture and record Test results; and</w:t>
      </w:r>
    </w:p>
    <w:p w14:paraId="1C370FBD" w14:textId="77777777" w:rsidR="00CE44EB" w:rsidRDefault="00426155">
      <w:pPr>
        <w:numPr>
          <w:ilvl w:val="3"/>
          <w:numId w:val="3"/>
        </w:numPr>
        <w:pBdr>
          <w:top w:val="nil"/>
          <w:left w:val="nil"/>
          <w:bottom w:val="nil"/>
          <w:right w:val="nil"/>
          <w:between w:val="nil"/>
        </w:pBdr>
        <w:tabs>
          <w:tab w:val="left" w:pos="1985"/>
          <w:tab w:val="left" w:pos="2127"/>
        </w:tabs>
        <w:spacing w:before="120" w:after="120"/>
        <w:ind w:left="3420" w:hanging="1080"/>
        <w:jc w:val="left"/>
        <w:rPr>
          <w:rFonts w:eastAsia="Arial"/>
          <w:color w:val="000000"/>
          <w:sz w:val="24"/>
          <w:szCs w:val="24"/>
        </w:rPr>
      </w:pPr>
      <w:r>
        <w:rPr>
          <w:rFonts w:eastAsia="Arial"/>
          <w:color w:val="000000"/>
          <w:sz w:val="24"/>
          <w:szCs w:val="24"/>
        </w:rPr>
        <w:t>a method to process the Test results to establish their content.</w:t>
      </w:r>
    </w:p>
    <w:p w14:paraId="07638D5F"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Performing the tests</w:t>
      </w:r>
    </w:p>
    <w:p w14:paraId="11332279"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7" w:name="_heading=h.4d34og8" w:colFirst="0" w:colLast="0"/>
      <w:bookmarkEnd w:id="7"/>
      <w:r>
        <w:rPr>
          <w:rFonts w:eastAsia="Arial"/>
          <w:color w:val="000000"/>
          <w:sz w:val="24"/>
          <w:szCs w:val="24"/>
        </w:rPr>
        <w:t>Before submitting any Deliverables for Testing the Supplier shall subject the relevant Deliverables to its own internal quality control measures.</w:t>
      </w:r>
    </w:p>
    <w:p w14:paraId="71BE2ED5"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9.3.</w:t>
      </w:r>
    </w:p>
    <w:p w14:paraId="2817880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notify the Buyer at least 10 Working Days in advance of the date, time and location of the relevant Tests and the Buyer shall ensure that the Test Witnesses attend the Tests.</w:t>
      </w:r>
    </w:p>
    <w:p w14:paraId="29CA6F0D"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raise and close Test Issues during the Test witnessing process.</w:t>
      </w:r>
    </w:p>
    <w:p w14:paraId="56131EE3"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to the Buyer in relation to each Test:</w:t>
      </w:r>
    </w:p>
    <w:p w14:paraId="3694CA2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 draft Test Report not less than 2 Working Days prior to the date on which the Test is planned to end; and</w:t>
      </w:r>
    </w:p>
    <w:p w14:paraId="051BEBE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final Test Report within 5 Working Days of completion of Testing.</w:t>
      </w:r>
    </w:p>
    <w:p w14:paraId="1B368797"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29"/>
        <w:jc w:val="left"/>
        <w:rPr>
          <w:rFonts w:eastAsia="Arial"/>
          <w:color w:val="000000"/>
          <w:sz w:val="24"/>
          <w:szCs w:val="24"/>
        </w:rPr>
      </w:pPr>
      <w:r>
        <w:rPr>
          <w:rFonts w:eastAsia="Arial"/>
          <w:color w:val="000000"/>
          <w:sz w:val="24"/>
          <w:szCs w:val="24"/>
        </w:rPr>
        <w:t>Each Test Report shall provide a full report on the Testing conducted in respect of the relevant Deliverables, including:</w:t>
      </w:r>
    </w:p>
    <w:p w14:paraId="15FC70F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 overview of the Testing conducted;</w:t>
      </w:r>
    </w:p>
    <w:p w14:paraId="1085932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identification of the relevant Test Success Criteria that have/have not been satisfied together with the Supplier's explanation of why any criteria have not been met;</w:t>
      </w:r>
    </w:p>
    <w:p w14:paraId="6F6B5BE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Tests that were not completed together with the Supplier's explanation of why those Tests were not completed;</w:t>
      </w:r>
    </w:p>
    <w:p w14:paraId="04B21FEA"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Test Success Criteria that were satisfied, not satisfied or which were not tested, and any other relevant categories, in each case grouped by Severity Level in accordance with Paragraph 8.1; and</w:t>
      </w:r>
    </w:p>
    <w:p w14:paraId="407F09E2"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specification for any hardware and software used throughout Testing and any changes that were applied to that hardware and/or software during Testing.</w:t>
      </w:r>
    </w:p>
    <w:p w14:paraId="64AAED9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When the Supplier has completed a Milestone it shall submit any Deliverables relating to that Milestone for Testing.</w:t>
      </w:r>
    </w:p>
    <w:p w14:paraId="0C6935BD"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Each party shall bear its own costs in respect of the Testing.  However, if a Milestone is not Achieved the Buyer shall be entitled to recover from </w:t>
      </w:r>
      <w:r>
        <w:rPr>
          <w:rFonts w:eastAsia="Arial"/>
          <w:color w:val="000000"/>
          <w:sz w:val="24"/>
          <w:szCs w:val="24"/>
        </w:rPr>
        <w:lastRenderedPageBreak/>
        <w:t>the Supplier, any reasonable additional costs it may incur as a direct result of further review or re-Testing of a Milestone.</w:t>
      </w:r>
    </w:p>
    <w:p w14:paraId="3B3F4783"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14:paraId="05A73ABE"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 xml:space="preserve">Discovering Problems </w:t>
      </w:r>
    </w:p>
    <w:p w14:paraId="7B854FCE"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8" w:name="_heading=h.2s8eyo1" w:colFirst="0" w:colLast="0"/>
      <w:bookmarkEnd w:id="8"/>
      <w:r>
        <w:rPr>
          <w:rFonts w:eastAsia="Arial"/>
          <w:color w:val="000000"/>
          <w:sz w:val="24"/>
          <w:szCs w:val="24"/>
        </w:rPr>
        <w:t>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14:paraId="4453884C"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53A0AC3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55FAB2CF"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0DAA9554"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may, in its sole discretion, require the attendance at any Test of one or more Test Witnesses selected by the Buyer, each of whom shall have appropriate skills to fulfil the role of a Test Witness.</w:t>
      </w:r>
    </w:p>
    <w:p w14:paraId="642F811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0D785DCC"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Test Witnesses:</w:t>
      </w:r>
    </w:p>
    <w:p w14:paraId="5DB31A0C"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actively review the Test documentation;</w:t>
      </w:r>
    </w:p>
    <w:p w14:paraId="3AFB2E6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512F07EB"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shall not be involved in the execution of any Test;</w:t>
      </w:r>
    </w:p>
    <w:p w14:paraId="144FA38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shall be required to verify that the Supplier conducted the Tests in accordance with the Test Success Criteria and the relevant Test Plan and Test Specification; </w:t>
      </w:r>
    </w:p>
    <w:p w14:paraId="4E42489D"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lastRenderedPageBreak/>
        <w:t xml:space="preserve">may produce and deliver their own, independent reports on Testing, which may be used by the Buyer to assess whether the Tests have been Achieved; </w:t>
      </w:r>
    </w:p>
    <w:p w14:paraId="5FE89A8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may raise Test Issues on the Test Issue Management Log in respect of any Testing; and</w:t>
      </w:r>
    </w:p>
    <w:p w14:paraId="797E2C8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may require the Supplier to demonstrate the modifications made to any defective Deliverable before a Test Issue is closed.</w:t>
      </w:r>
    </w:p>
    <w:p w14:paraId="787F02F1"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Auditing the quality of the test </w:t>
      </w:r>
    </w:p>
    <w:p w14:paraId="3BA0D7E7"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9" w:name="_heading=h.17dp8vu" w:colFirst="0" w:colLast="0"/>
      <w:bookmarkEnd w:id="9"/>
      <w:r>
        <w:rPr>
          <w:rFonts w:eastAsia="Arial"/>
          <w:color w:val="000000"/>
          <w:sz w:val="24"/>
          <w:szCs w:val="24"/>
        </w:rPr>
        <w:t>The Buyer or an agent or contractor appointed by the Buyer may perform on-going quality audits in respect of any part of the Testing (each a "</w:t>
      </w:r>
      <w:r>
        <w:rPr>
          <w:rFonts w:eastAsia="Arial"/>
          <w:b/>
          <w:color w:val="000000"/>
          <w:sz w:val="24"/>
          <w:szCs w:val="24"/>
        </w:rPr>
        <w:t>Testing Quality Audit</w:t>
      </w:r>
      <w:r>
        <w:rPr>
          <w:rFonts w:eastAsia="Arial"/>
          <w:color w:val="000000"/>
          <w:sz w:val="24"/>
          <w:szCs w:val="24"/>
        </w:rPr>
        <w:t>") subject to the provisions set out in the agreed Quality Plan.</w:t>
      </w:r>
    </w:p>
    <w:p w14:paraId="2487989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allow sufficient time in the Test Plan to ensure that adequate responses to a Testing Quality Audit can be provided.</w:t>
      </w:r>
    </w:p>
    <w:p w14:paraId="00F62411"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will give the Supplier at least 5 Working Days' written notice of the Buyer’s intention to undertake a Testing Quality Audit.</w:t>
      </w:r>
    </w:p>
    <w:p w14:paraId="7DD244A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Supplier shall provide all reasonable necessary assistance and access to all relevant documentation required by the Buyer to enable it to carry out the Testing Quality Audit.</w:t>
      </w:r>
    </w:p>
    <w:p w14:paraId="06A1193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0" w:name="_heading=h.3rdcrjn" w:colFirst="0" w:colLast="0"/>
      <w:bookmarkEnd w:id="10"/>
      <w:r>
        <w:rPr>
          <w:rFonts w:eastAsia="Arial"/>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6D50D766"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51645964"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11C63C8E"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1" w:name="_heading=h.26in1rg" w:colFirst="0" w:colLast="0"/>
      <w:bookmarkEnd w:id="11"/>
      <w:r>
        <w:rPr>
          <w:rFonts w:eastAsia="Arial"/>
          <w:color w:val="000000"/>
          <w:sz w:val="24"/>
          <w:szCs w:val="24"/>
        </w:rPr>
        <w:t>The Buyer will issue a Satisfaction Certificate when the Deliverables satisfy the Test Success Criteria in respect of that Test without any Test Issues.</w:t>
      </w:r>
    </w:p>
    <w:p w14:paraId="7D0DC449"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 Deliverables (or any relevant part) do not satisfy the Test Success Criteria then the Buyer shall notify the Supplier and:</w:t>
      </w:r>
    </w:p>
    <w:p w14:paraId="14302746"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the Buyer may issue a Satisfaction Certificate conditional upon the remediation of the Test Issues; </w:t>
      </w:r>
    </w:p>
    <w:p w14:paraId="165F5A8F"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6321E747"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where the failure to satisfy the Test Success Criteria results, or is likely to result, in the failure (in whole or in part) by the Supplier to meet a Milestone, then without prejudice to the Buyer’s other </w:t>
      </w:r>
      <w:r>
        <w:rPr>
          <w:rFonts w:eastAsia="Arial"/>
          <w:color w:val="000000"/>
          <w:sz w:val="24"/>
          <w:szCs w:val="24"/>
        </w:rPr>
        <w:lastRenderedPageBreak/>
        <w:t>rights and remedies, such failure shall constitute a material Default</w:t>
      </w:r>
      <w:r>
        <w:rPr>
          <w:rFonts w:eastAsia="Arial"/>
          <w:i/>
          <w:color w:val="000000"/>
          <w:sz w:val="24"/>
          <w:szCs w:val="24"/>
        </w:rPr>
        <w:t>.</w:t>
      </w:r>
      <w:r>
        <w:rPr>
          <w:rFonts w:eastAsia="Arial"/>
          <w:color w:val="000000"/>
          <w:sz w:val="24"/>
          <w:szCs w:val="24"/>
        </w:rPr>
        <w:t xml:space="preserve"> </w:t>
      </w:r>
    </w:p>
    <w:p w14:paraId="26B28C00"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bookmarkStart w:id="12" w:name="_heading=h.lnxbz9" w:colFirst="0" w:colLast="0"/>
      <w:bookmarkEnd w:id="12"/>
      <w:r>
        <w:rPr>
          <w:rFonts w:eastAsia="Arial"/>
          <w:color w:val="000000"/>
          <w:sz w:val="24"/>
          <w:szCs w:val="24"/>
        </w:rPr>
        <w:t>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14:paraId="2AB1A37C"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Buyer shall issue a Satisfaction Certificate in respect of a given Milestone as soon as is reasonably practicable following:</w:t>
      </w:r>
    </w:p>
    <w:p w14:paraId="7BD98A75"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the issuing by the Buyer of Satisfaction Certificates and/or conditional Satisfaction Certificates in respect of all Deliverables related to that Milestone which are due to be Tested; and</w:t>
      </w:r>
    </w:p>
    <w:p w14:paraId="63A1B678"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performance by the Supplier to the reasonable satisfaction of the Buyer of any other tasks identified in the Implementation Plan as associated with that Milestone.</w:t>
      </w:r>
    </w:p>
    <w:p w14:paraId="4DE1FF1F"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720526D2"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a Milestone is not Achieved, the Buyer shall promptly issue a report to the Supplier setting out the applicable Test Issues and any other reasons for the relevant Milestone not being Achieved.</w:t>
      </w:r>
    </w:p>
    <w:p w14:paraId="4AAF28F8"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but these do not exceed the Test Issues Threshold, then provided there are no Material Test Issues, the Buyer shall issue a Satisfaction Certificate. </w:t>
      </w:r>
    </w:p>
    <w:p w14:paraId="3CC3947A" w14:textId="77777777" w:rsidR="00CE44EB" w:rsidRDefault="00426155">
      <w:pPr>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If there is one or more Material Test Issue(s), the Buyer shall refuse to issue a Satisfaction Certificate and, without prejudice to the Buyer’s other rights and remedies, such failure shall constitute a material Default.</w:t>
      </w:r>
    </w:p>
    <w:p w14:paraId="3623D2C1"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1759061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4D4A6662"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where the Buyer issues a conditional Satisfaction Certificate, it may (but shall not be obliged to) revise the failed Milestone Date and any subsequent Milestone Date.</w:t>
      </w:r>
    </w:p>
    <w:p w14:paraId="3A469DE3" w14:textId="77777777" w:rsidR="00CE44EB" w:rsidRDefault="00426155">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Risk</w:t>
      </w:r>
    </w:p>
    <w:p w14:paraId="4223D09A" w14:textId="77777777" w:rsidR="00CE44EB" w:rsidRDefault="00426155">
      <w:pPr>
        <w:keepNext/>
        <w:numPr>
          <w:ilvl w:val="1"/>
          <w:numId w:val="3"/>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The issue of a Satisfaction Certificate and/or a conditional Satisfaction Certificate shall not:</w:t>
      </w:r>
    </w:p>
    <w:p w14:paraId="73067431"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operate to transfer any risk that the relevant Deliverable or Milestone is complete or will meet and/or satisfy the Buyer’s requirements for that Deliverable or Milestone; or</w:t>
      </w:r>
    </w:p>
    <w:p w14:paraId="59A46A3E" w14:textId="77777777" w:rsidR="00CE44EB" w:rsidRDefault="00426155">
      <w:pPr>
        <w:numPr>
          <w:ilvl w:val="2"/>
          <w:numId w:val="3"/>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affect the Buyer’s right subsequently to reject all or any element of the Deliverables and/or any Milestone to which a Satisfaction Certificate relates. </w:t>
      </w:r>
    </w:p>
    <w:p w14:paraId="138CC2D7" w14:textId="77777777"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3" w:name="_heading=h.35nkun2" w:colFirst="0" w:colLast="0"/>
      <w:bookmarkEnd w:id="13"/>
      <w:r>
        <w:br w:type="page"/>
      </w:r>
      <w:r>
        <w:rPr>
          <w:rFonts w:ascii="Arial Bold" w:eastAsia="Arial Bold" w:hAnsi="Arial Bold" w:cs="Arial Bold"/>
          <w:b/>
          <w:color w:val="000000"/>
          <w:sz w:val="36"/>
          <w:szCs w:val="36"/>
        </w:rPr>
        <w:lastRenderedPageBreak/>
        <w:t>Annex 1: Test Issues – Severity Levels</w:t>
      </w:r>
    </w:p>
    <w:p w14:paraId="1A1B5E51"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26FE0359"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that causes non-recoverable conditions, e.g. it is not possible to continue using a Component.</w:t>
      </w:r>
    </w:p>
    <w:p w14:paraId="79D33077"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eastAsia="Arial"/>
          <w:b/>
          <w:smallCaps/>
          <w:color w:val="000000"/>
          <w:sz w:val="24"/>
          <w:szCs w:val="24"/>
        </w:rPr>
      </w:pPr>
      <w:r>
        <w:rPr>
          <w:rFonts w:ascii="Arial Bold" w:eastAsia="Arial Bold" w:hAnsi="Arial Bold" w:cs="Arial Bold"/>
          <w:b/>
          <w:color w:val="000000"/>
          <w:sz w:val="24"/>
          <w:szCs w:val="24"/>
        </w:rPr>
        <w:t>Severity 2 Error</w:t>
      </w:r>
    </w:p>
    <w:p w14:paraId="35F73BD8"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for which, as reasonably determined by the Buyer, there is no practicable workaround available, and which:</w:t>
      </w:r>
    </w:p>
    <w:p w14:paraId="68BF959F"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18DBF1E5"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that has an impact on the current Test; or </w:t>
      </w:r>
    </w:p>
    <w:p w14:paraId="48DB9EB4"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adverse impact on any other Component(s) or any other area of the Deliverables;</w:t>
      </w:r>
    </w:p>
    <w:p w14:paraId="2C64484B" w14:textId="77777777" w:rsidR="00CE44EB" w:rsidRDefault="00426155">
      <w:pPr>
        <w:keepNext/>
        <w:numPr>
          <w:ilvl w:val="0"/>
          <w:numId w:val="1"/>
        </w:numPr>
        <w:pBdr>
          <w:top w:val="nil"/>
          <w:left w:val="nil"/>
          <w:bottom w:val="nil"/>
          <w:right w:val="nil"/>
          <w:between w:val="nil"/>
        </w:pBdr>
        <w:tabs>
          <w:tab w:val="left" w:pos="0"/>
        </w:tabs>
        <w:spacing w:before="240"/>
        <w:ind w:left="1224"/>
        <w:jc w:val="left"/>
        <w:rPr>
          <w:rFonts w:eastAsia="Arial"/>
          <w:b/>
          <w:smallCaps/>
          <w:color w:val="000000"/>
          <w:sz w:val="24"/>
          <w:szCs w:val="24"/>
        </w:rPr>
      </w:pPr>
      <w:r>
        <w:rPr>
          <w:rFonts w:eastAsia="Arial"/>
          <w:b/>
          <w:smallCaps/>
          <w:color w:val="000000"/>
          <w:sz w:val="24"/>
          <w:szCs w:val="24"/>
        </w:rPr>
        <w:t>S</w:t>
      </w:r>
      <w:r>
        <w:rPr>
          <w:rFonts w:ascii="Arial Bold" w:eastAsia="Arial Bold" w:hAnsi="Arial Bold" w:cs="Arial Bold"/>
          <w:b/>
          <w:color w:val="000000"/>
          <w:sz w:val="24"/>
          <w:szCs w:val="24"/>
        </w:rPr>
        <w:t>everity 3 Error</w:t>
      </w:r>
    </w:p>
    <w:p w14:paraId="1E36241D" w14:textId="77777777" w:rsidR="00CE44EB" w:rsidRDefault="00426155">
      <w:pPr>
        <w:keepNext/>
        <w:numPr>
          <w:ilvl w:val="1"/>
          <w:numId w:val="1"/>
        </w:numPr>
        <w:pBdr>
          <w:top w:val="nil"/>
          <w:left w:val="nil"/>
          <w:bottom w:val="nil"/>
          <w:right w:val="nil"/>
          <w:between w:val="nil"/>
        </w:pBdr>
        <w:tabs>
          <w:tab w:val="left" w:pos="1134"/>
        </w:tabs>
        <w:spacing w:before="120" w:after="120"/>
        <w:ind w:left="1620" w:hanging="540"/>
        <w:jc w:val="left"/>
        <w:rPr>
          <w:rFonts w:eastAsia="Arial"/>
          <w:color w:val="000000"/>
          <w:sz w:val="24"/>
          <w:szCs w:val="24"/>
        </w:rPr>
      </w:pPr>
      <w:r>
        <w:rPr>
          <w:rFonts w:eastAsia="Arial"/>
          <w:color w:val="000000"/>
          <w:sz w:val="24"/>
          <w:szCs w:val="24"/>
        </w:rPr>
        <w:t>This is an error which:</w:t>
      </w:r>
    </w:p>
    <w:p w14:paraId="1E142F39"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Component to become unusable; </w:t>
      </w:r>
    </w:p>
    <w:p w14:paraId="07646A83" w14:textId="77777777" w:rsidR="00CE44EB" w:rsidRDefault="00426155">
      <w:pPr>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 xml:space="preserve">causes a lack of functionality, or unexpected functionality, but which does not impact on the current Test; or </w:t>
      </w:r>
    </w:p>
    <w:p w14:paraId="3256DE09" w14:textId="77777777" w:rsidR="00CE44EB" w:rsidRDefault="00426155">
      <w:pPr>
        <w:keepNext/>
        <w:numPr>
          <w:ilvl w:val="2"/>
          <w:numId w:val="1"/>
        </w:numPr>
        <w:pBdr>
          <w:top w:val="nil"/>
          <w:left w:val="nil"/>
          <w:bottom w:val="nil"/>
          <w:right w:val="nil"/>
          <w:between w:val="nil"/>
        </w:pBdr>
        <w:tabs>
          <w:tab w:val="left" w:pos="1985"/>
          <w:tab w:val="left" w:pos="2127"/>
        </w:tabs>
        <w:spacing w:before="120" w:after="120"/>
        <w:ind w:left="2340"/>
        <w:jc w:val="left"/>
        <w:rPr>
          <w:rFonts w:eastAsia="Arial"/>
          <w:color w:val="000000"/>
          <w:sz w:val="24"/>
          <w:szCs w:val="24"/>
        </w:rPr>
      </w:pPr>
      <w:r>
        <w:rPr>
          <w:rFonts w:eastAsia="Arial"/>
          <w:color w:val="000000"/>
          <w:sz w:val="24"/>
          <w:szCs w:val="24"/>
        </w:rPr>
        <w:t>has an impact on any other Component(s) or any other area of the Deliverables;</w:t>
      </w:r>
    </w:p>
    <w:p w14:paraId="4990CCD2" w14:textId="77777777" w:rsidR="00CE44EB" w:rsidRDefault="00426155">
      <w:pPr>
        <w:pBdr>
          <w:top w:val="nil"/>
          <w:left w:val="nil"/>
          <w:bottom w:val="nil"/>
          <w:right w:val="nil"/>
          <w:between w:val="nil"/>
        </w:pBdr>
        <w:tabs>
          <w:tab w:val="left" w:pos="709"/>
          <w:tab w:val="left" w:pos="2127"/>
        </w:tabs>
        <w:spacing w:before="120" w:after="120"/>
        <w:ind w:left="1620" w:hanging="349"/>
        <w:jc w:val="left"/>
        <w:rPr>
          <w:rFonts w:eastAsia="Arial"/>
          <w:color w:val="000000"/>
          <w:sz w:val="24"/>
          <w:szCs w:val="24"/>
        </w:rPr>
      </w:pPr>
      <w:r>
        <w:rPr>
          <w:rFonts w:eastAsia="Arial"/>
          <w:color w:val="000000"/>
          <w:sz w:val="24"/>
          <w:szCs w:val="24"/>
        </w:rPr>
        <w:t>but for which, as reasonably determined by the Buyer, there is a practicable workaround available;</w:t>
      </w:r>
    </w:p>
    <w:p w14:paraId="530E6E0D"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6BA0D9C9" w14:textId="77777777" w:rsidR="00CE44EB" w:rsidRDefault="00426155">
      <w:pPr>
        <w:numPr>
          <w:ilvl w:val="1"/>
          <w:numId w:val="1"/>
        </w:numPr>
        <w:pBdr>
          <w:top w:val="nil"/>
          <w:left w:val="nil"/>
          <w:bottom w:val="nil"/>
          <w:right w:val="nil"/>
          <w:between w:val="nil"/>
        </w:pBdr>
        <w:tabs>
          <w:tab w:val="left" w:pos="1134"/>
        </w:tabs>
        <w:spacing w:before="120" w:after="120"/>
        <w:ind w:left="1620" w:hanging="540"/>
        <w:jc w:val="left"/>
        <w:rPr>
          <w:rFonts w:eastAsia="Arial"/>
          <w:b/>
          <w:smallCaps/>
          <w:color w:val="000000"/>
          <w:sz w:val="24"/>
          <w:szCs w:val="24"/>
        </w:rPr>
      </w:pPr>
      <w:r>
        <w:rPr>
          <w:rFonts w:eastAsia="Arial"/>
          <w:color w:val="000000"/>
          <w:sz w:val="24"/>
          <w:szCs w:val="24"/>
        </w:rPr>
        <w:t>This is an error which causes incorrect functionality of a Component or process, but for which there is a simple, Component based, workaround, and which has no impact on the current Test, or other areas of the Deliverables.</w:t>
      </w:r>
    </w:p>
    <w:p w14:paraId="14CFF7E5" w14:textId="77777777" w:rsidR="00CE44EB" w:rsidRDefault="00426155">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5 Error</w:t>
      </w:r>
    </w:p>
    <w:p w14:paraId="0965DA0C" w14:textId="77777777" w:rsidR="00CE44EB" w:rsidRDefault="00426155">
      <w:pPr>
        <w:numPr>
          <w:ilvl w:val="1"/>
          <w:numId w:val="1"/>
        </w:numPr>
        <w:pBdr>
          <w:top w:val="nil"/>
          <w:left w:val="nil"/>
          <w:bottom w:val="nil"/>
          <w:right w:val="nil"/>
          <w:between w:val="nil"/>
        </w:pBdr>
        <w:tabs>
          <w:tab w:val="left" w:pos="1134"/>
        </w:tabs>
        <w:spacing w:before="120" w:after="120"/>
        <w:ind w:left="1620" w:hanging="450"/>
        <w:jc w:val="left"/>
        <w:rPr>
          <w:rFonts w:eastAsia="Arial"/>
          <w:color w:val="000000"/>
          <w:sz w:val="24"/>
          <w:szCs w:val="24"/>
        </w:rPr>
      </w:pPr>
      <w:r>
        <w:rPr>
          <w:rFonts w:eastAsia="Arial"/>
          <w:color w:val="000000"/>
          <w:sz w:val="24"/>
          <w:szCs w:val="24"/>
        </w:rPr>
        <w:t>This is an error that causes a minor problem, for which no workaround is required, and which has no impact on the current Test, or other areas of the Deliverables.</w:t>
      </w:r>
    </w:p>
    <w:p w14:paraId="236AA746" w14:textId="77777777" w:rsidR="00CE44EB" w:rsidRDefault="00426155">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4D9FE2A6" w14:textId="77777777" w:rsidR="00CE44EB" w:rsidRDefault="00426155">
      <w:pPr>
        <w:ind w:left="1429"/>
        <w:jc w:val="left"/>
        <w:rPr>
          <w:sz w:val="24"/>
          <w:szCs w:val="24"/>
        </w:rPr>
      </w:pPr>
      <w:r>
        <w:rPr>
          <w:sz w:val="24"/>
          <w:szCs w:val="24"/>
        </w:rPr>
        <w:t>To:</w:t>
      </w:r>
      <w:r>
        <w:rPr>
          <w:sz w:val="24"/>
          <w:szCs w:val="24"/>
        </w:rPr>
        <w:tab/>
      </w:r>
      <w:r>
        <w:rPr>
          <w:sz w:val="24"/>
          <w:szCs w:val="24"/>
        </w:rPr>
        <w:tab/>
        <w:t xml:space="preserve">[insert name of Supplier] </w:t>
      </w:r>
    </w:p>
    <w:p w14:paraId="09C6D951" w14:textId="77777777" w:rsidR="00CE44EB" w:rsidRDefault="00426155">
      <w:pPr>
        <w:ind w:left="720" w:firstLine="709"/>
        <w:jc w:val="left"/>
        <w:rPr>
          <w:sz w:val="24"/>
          <w:szCs w:val="24"/>
        </w:rPr>
      </w:pPr>
      <w:r>
        <w:rPr>
          <w:sz w:val="24"/>
          <w:szCs w:val="24"/>
        </w:rPr>
        <w:t>From:</w:t>
      </w:r>
      <w:r>
        <w:rPr>
          <w:sz w:val="24"/>
          <w:szCs w:val="24"/>
        </w:rPr>
        <w:tab/>
      </w:r>
      <w:r>
        <w:rPr>
          <w:sz w:val="24"/>
          <w:szCs w:val="24"/>
        </w:rPr>
        <w:tab/>
        <w:t>[insert name of Buyer]</w:t>
      </w:r>
    </w:p>
    <w:p w14:paraId="2C8BB831" w14:textId="77777777" w:rsidR="00CE44EB" w:rsidRDefault="00426155">
      <w:pPr>
        <w:ind w:left="1429"/>
        <w:jc w:val="left"/>
        <w:rPr>
          <w:sz w:val="24"/>
          <w:szCs w:val="24"/>
        </w:rPr>
      </w:pPr>
      <w:r>
        <w:rPr>
          <w:sz w:val="24"/>
          <w:szCs w:val="24"/>
        </w:rPr>
        <w:t>[insert Date dd/mm/yyyy]</w:t>
      </w:r>
    </w:p>
    <w:p w14:paraId="0725F962" w14:textId="77777777" w:rsidR="00CE44EB" w:rsidRDefault="00CE44EB">
      <w:pPr>
        <w:keepNext/>
        <w:pBdr>
          <w:top w:val="nil"/>
          <w:left w:val="nil"/>
          <w:bottom w:val="nil"/>
          <w:right w:val="nil"/>
          <w:between w:val="nil"/>
        </w:pBdr>
        <w:spacing w:before="240" w:after="120"/>
        <w:ind w:left="862" w:hanging="142"/>
        <w:jc w:val="left"/>
        <w:rPr>
          <w:rFonts w:eastAsia="Arial"/>
          <w:color w:val="000000"/>
          <w:sz w:val="24"/>
          <w:szCs w:val="24"/>
        </w:rPr>
      </w:pPr>
    </w:p>
    <w:p w14:paraId="56DCE650" w14:textId="77777777" w:rsidR="00CE44EB" w:rsidRDefault="00426155">
      <w:pPr>
        <w:ind w:left="1429"/>
        <w:jc w:val="left"/>
        <w:rPr>
          <w:sz w:val="24"/>
          <w:szCs w:val="24"/>
        </w:rPr>
      </w:pPr>
      <w:r>
        <w:rPr>
          <w:sz w:val="24"/>
          <w:szCs w:val="24"/>
        </w:rPr>
        <w:t>Dear Sirs,</w:t>
      </w:r>
    </w:p>
    <w:p w14:paraId="737C705D" w14:textId="77777777" w:rsidR="00CE44EB" w:rsidRDefault="00426155">
      <w:pPr>
        <w:keepNext/>
        <w:pBdr>
          <w:top w:val="nil"/>
          <w:left w:val="nil"/>
          <w:bottom w:val="nil"/>
          <w:right w:val="nil"/>
          <w:between w:val="nil"/>
        </w:pBdr>
        <w:spacing w:before="240" w:after="120"/>
        <w:ind w:left="862" w:firstLine="567"/>
        <w:jc w:val="left"/>
        <w:rPr>
          <w:rFonts w:eastAsia="Arial"/>
          <w:b/>
          <w:color w:val="000000"/>
          <w:sz w:val="24"/>
          <w:szCs w:val="24"/>
        </w:rPr>
      </w:pPr>
      <w:r>
        <w:rPr>
          <w:rFonts w:eastAsia="Arial"/>
          <w:b/>
          <w:color w:val="000000"/>
          <w:sz w:val="24"/>
          <w:szCs w:val="24"/>
        </w:rPr>
        <w:t>Satisfaction Certificate</w:t>
      </w:r>
    </w:p>
    <w:p w14:paraId="07EF8FCF" w14:textId="77777777" w:rsidR="00CE44EB" w:rsidRDefault="00426155">
      <w:pPr>
        <w:ind w:left="1429"/>
        <w:jc w:val="left"/>
        <w:rPr>
          <w:sz w:val="24"/>
          <w:szCs w:val="24"/>
        </w:rPr>
      </w:pPr>
      <w:r>
        <w:rPr>
          <w:sz w:val="24"/>
          <w:szCs w:val="24"/>
        </w:rPr>
        <w:t>Deliverable/Milestone(s): [Insert relevant description of the agreed Deliverables/Milestones].</w:t>
      </w:r>
    </w:p>
    <w:p w14:paraId="0C6C9A98" w14:textId="77777777" w:rsidR="00CE44EB" w:rsidRDefault="00426155">
      <w:pPr>
        <w:ind w:left="1429"/>
        <w:jc w:val="left"/>
        <w:rPr>
          <w:sz w:val="24"/>
          <w:szCs w:val="24"/>
        </w:rPr>
      </w:pPr>
      <w:r>
        <w:rPr>
          <w:sz w:val="24"/>
          <w:szCs w:val="24"/>
        </w:rPr>
        <w:t>We refer to the agreement (</w:t>
      </w:r>
      <w:r>
        <w:rPr>
          <w:b/>
          <w:sz w:val="24"/>
          <w:szCs w:val="24"/>
        </w:rPr>
        <w:t>"Contract"</w:t>
      </w:r>
      <w:r>
        <w:rPr>
          <w:sz w:val="24"/>
          <w:szCs w:val="24"/>
        </w:rPr>
        <w:t>) [insert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Start Date dd/mm/yyyy</w:t>
      </w:r>
      <w:r>
        <w:rPr>
          <w:sz w:val="24"/>
          <w:szCs w:val="24"/>
        </w:rPr>
        <w:t>].</w:t>
      </w:r>
    </w:p>
    <w:p w14:paraId="3D737B02" w14:textId="77777777" w:rsidR="00CE44EB" w:rsidRDefault="00426155">
      <w:pPr>
        <w:ind w:left="1429"/>
        <w:jc w:val="left"/>
        <w:rPr>
          <w:sz w:val="24"/>
          <w:szCs w:val="24"/>
        </w:rPr>
      </w:pPr>
      <w:r>
        <w:rPr>
          <w:sz w:val="24"/>
          <w:szCs w:val="24"/>
        </w:rPr>
        <w:t>The definitions for any capitalised terms in this certificate are as set out in the Contract.</w:t>
      </w:r>
    </w:p>
    <w:p w14:paraId="1242C1A3"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60B4FC0"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[OR]</w:t>
      </w:r>
    </w:p>
    <w:p w14:paraId="1AFF41CF"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[This Satisfaction Certificate is granted on the condition that any Test Issues are remedied in accordance with the Rectification Plan attached to this certificate.]</w:t>
      </w:r>
    </w:p>
    <w:p w14:paraId="4D8C597F" w14:textId="77777777" w:rsidR="00CE44EB" w:rsidRDefault="00426155">
      <w:pPr>
        <w:keepNext/>
        <w:pBdr>
          <w:top w:val="nil"/>
          <w:left w:val="nil"/>
          <w:bottom w:val="nil"/>
          <w:right w:val="nil"/>
          <w:between w:val="nil"/>
        </w:pBdr>
        <w:spacing w:before="240" w:after="120"/>
        <w:ind w:left="1429" w:hanging="141"/>
        <w:jc w:val="left"/>
        <w:rPr>
          <w:rFonts w:eastAsia="Arial"/>
          <w:color w:val="000000"/>
          <w:sz w:val="24"/>
          <w:szCs w:val="24"/>
        </w:rPr>
      </w:pPr>
      <w:r>
        <w:rPr>
          <w:rFonts w:eastAsia="Arial"/>
          <w:color w:val="000000"/>
          <w:sz w:val="24"/>
          <w:szCs w:val="24"/>
        </w:rPr>
        <w:t>[You may now issue an invoice in respect of the Milestone Payment associated with this Milestone in accordance with Clause 4 (Pricing and payments)].</w:t>
      </w:r>
    </w:p>
    <w:p w14:paraId="1C5238ED" w14:textId="77777777" w:rsidR="00CE44EB" w:rsidRDefault="00CE44EB">
      <w:pPr>
        <w:ind w:left="1429"/>
        <w:jc w:val="left"/>
        <w:rPr>
          <w:sz w:val="24"/>
          <w:szCs w:val="24"/>
        </w:rPr>
      </w:pPr>
    </w:p>
    <w:p w14:paraId="195EA322" w14:textId="77777777" w:rsidR="00CE44EB" w:rsidRDefault="00426155">
      <w:pPr>
        <w:ind w:left="1429"/>
        <w:jc w:val="left"/>
        <w:rPr>
          <w:sz w:val="24"/>
          <w:szCs w:val="24"/>
        </w:rPr>
      </w:pPr>
      <w:r>
        <w:rPr>
          <w:sz w:val="24"/>
          <w:szCs w:val="24"/>
        </w:rPr>
        <w:t>Yours faithfully</w:t>
      </w:r>
    </w:p>
    <w:p w14:paraId="5EA50A52" w14:textId="77777777" w:rsidR="00CE44EB" w:rsidRDefault="00426155">
      <w:pPr>
        <w:ind w:left="1429"/>
        <w:jc w:val="left"/>
        <w:rPr>
          <w:sz w:val="24"/>
          <w:szCs w:val="24"/>
        </w:rPr>
      </w:pPr>
      <w:r>
        <w:rPr>
          <w:sz w:val="24"/>
          <w:szCs w:val="24"/>
        </w:rPr>
        <w:t>[insert Name]</w:t>
      </w:r>
    </w:p>
    <w:p w14:paraId="7C89C3C0" w14:textId="77777777" w:rsidR="00CE44EB" w:rsidRDefault="00426155">
      <w:pPr>
        <w:ind w:left="1429"/>
        <w:jc w:val="left"/>
        <w:rPr>
          <w:sz w:val="24"/>
          <w:szCs w:val="24"/>
        </w:rPr>
      </w:pPr>
      <w:r>
        <w:rPr>
          <w:sz w:val="24"/>
          <w:szCs w:val="24"/>
        </w:rPr>
        <w:t>[insert Position]</w:t>
      </w:r>
    </w:p>
    <w:p w14:paraId="4C27A665" w14:textId="77777777" w:rsidR="00CE44EB" w:rsidRDefault="00426155">
      <w:pPr>
        <w:ind w:left="1429"/>
        <w:jc w:val="left"/>
        <w:rPr>
          <w:sz w:val="24"/>
          <w:szCs w:val="24"/>
        </w:rPr>
      </w:pPr>
      <w:r>
        <w:rPr>
          <w:sz w:val="24"/>
          <w:szCs w:val="24"/>
        </w:rPr>
        <w:t>acting on behalf of [insert name of Buyer]</w:t>
      </w:r>
    </w:p>
    <w:sectPr w:rsidR="00CE44EB">
      <w:headerReference w:type="default" r:id="rId8"/>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19387A" w14:textId="77777777" w:rsidR="00426155" w:rsidRDefault="00426155">
      <w:pPr>
        <w:spacing w:after="0"/>
      </w:pPr>
      <w:r>
        <w:separator/>
      </w:r>
    </w:p>
  </w:endnote>
  <w:endnote w:type="continuationSeparator" w:id="0">
    <w:p w14:paraId="4D6E15C2" w14:textId="77777777" w:rsidR="00426155" w:rsidRDefault="004261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altName w:val="Arial"/>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273E18" w14:textId="77777777" w:rsidR="00426155" w:rsidRDefault="00426155">
      <w:pPr>
        <w:spacing w:after="0"/>
      </w:pPr>
      <w:r>
        <w:separator/>
      </w:r>
    </w:p>
  </w:footnote>
  <w:footnote w:type="continuationSeparator" w:id="0">
    <w:p w14:paraId="2083CFCF" w14:textId="77777777" w:rsidR="00426155" w:rsidRDefault="004261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11C07" w14:textId="77777777" w:rsidR="00CE44EB" w:rsidRDefault="00426155">
    <w:pPr>
      <w:tabs>
        <w:tab w:val="center" w:pos="4513"/>
        <w:tab w:val="right" w:pos="9026"/>
      </w:tabs>
      <w:spacing w:after="0"/>
      <w:ind w:left="0"/>
      <w:jc w:val="left"/>
      <w:rPr>
        <w:sz w:val="20"/>
        <w:szCs w:val="20"/>
      </w:rPr>
    </w:pPr>
    <w:r>
      <w:rPr>
        <w:b/>
        <w:sz w:val="20"/>
        <w:szCs w:val="20"/>
      </w:rPr>
      <w:t>Call-Off Schedule 8: (Implementation Plan and Testing)</w:t>
    </w:r>
  </w:p>
  <w:p w14:paraId="528CE400" w14:textId="77777777" w:rsidR="00CE44EB" w:rsidRDefault="00426155">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2019</w:t>
    </w:r>
  </w:p>
  <w:p w14:paraId="0213BB55" w14:textId="77777777" w:rsidR="00CE44EB" w:rsidRDefault="00CE44EB">
    <w:pPr>
      <w:pBdr>
        <w:top w:val="nil"/>
        <w:left w:val="nil"/>
        <w:bottom w:val="nil"/>
        <w:right w:val="nil"/>
        <w:between w:val="nil"/>
      </w:pBdr>
      <w:tabs>
        <w:tab w:val="center" w:pos="4513"/>
        <w:tab w:val="right" w:pos="9026"/>
      </w:tabs>
      <w:spacing w:after="0"/>
      <w:ind w:hanging="1418"/>
      <w:rPr>
        <w:rFonts w:eastAsia="Arial"/>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E93DAE"/>
    <w:multiLevelType w:val="multilevel"/>
    <w:tmpl w:val="1F0427DE"/>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0C87B8C"/>
    <w:multiLevelType w:val="multilevel"/>
    <w:tmpl w:val="1FC29E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49A17B9"/>
    <w:multiLevelType w:val="multilevel"/>
    <w:tmpl w:val="B8007ACA"/>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3" w15:restartNumberingAfterBreak="0">
    <w:nsid w:val="1B327E80"/>
    <w:multiLevelType w:val="multilevel"/>
    <w:tmpl w:val="8DF46E46"/>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BE03A54"/>
    <w:multiLevelType w:val="multilevel"/>
    <w:tmpl w:val="D46EF72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71E12690"/>
    <w:multiLevelType w:val="multilevel"/>
    <w:tmpl w:val="1284C1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3"/>
  </w:num>
  <w:num w:numId="3">
    <w:abstractNumId w:val="0"/>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4EB"/>
    <w:rsid w:val="00190219"/>
    <w:rsid w:val="00426155"/>
    <w:rsid w:val="00CE44EB"/>
    <w:rsid w:val="00EC20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40A304"/>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GB" w:eastAsia="en-US"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rsid w:val="00F90D1D"/>
    <w:pPr>
      <w:numPr>
        <w:ilvl w:val="4"/>
        <w:numId w:val="6"/>
      </w:numPr>
      <w:tabs>
        <w:tab w:val="left" w:pos="-5585"/>
      </w:tabs>
      <w:adjustRightInd/>
      <w:spacing w:after="120"/>
      <w:outlineLvl w:val="4"/>
    </w:pPr>
    <w:rPr>
      <w:rFonts w:cs="Times New Roman"/>
    </w:rPr>
  </w:style>
  <w:style w:type="paragraph" w:styleId="Heading6">
    <w:name w:val="heading 6"/>
    <w:basedOn w:val="Heading5"/>
    <w:link w:val="Heading6Char"/>
    <w:uiPriority w:val="9"/>
    <w:semiHidden/>
    <w:unhideWhenUsed/>
    <w:qFormat/>
    <w:rsid w:val="00F90D1D"/>
    <w:pPr>
      <w:numPr>
        <w:ilvl w:val="5"/>
      </w:numPr>
      <w:tabs>
        <w:tab w:val="clear" w:pos="-5585"/>
        <w:tab w:val="left" w:pos="-8987"/>
        <w:tab w:val="left" w:pos="-8420"/>
      </w:tabs>
      <w:outlineLvl w:val="5"/>
    </w:pPr>
  </w:style>
  <w:style w:type="paragraph" w:styleId="Heading7">
    <w:name w:val="heading 7"/>
    <w:basedOn w:val="Heading6"/>
    <w:link w:val="Heading7Char"/>
    <w:rsid w:val="00F90D1D"/>
    <w:pPr>
      <w:numPr>
        <w:ilvl w:val="6"/>
      </w:numPr>
      <w:tabs>
        <w:tab w:val="clear" w:pos="-8987"/>
        <w:tab w:val="clear" w:pos="-8420"/>
        <w:tab w:val="left" w:pos="-10688"/>
        <w:tab w:val="left" w:pos="-9554"/>
      </w:tabs>
      <w:outlineLvl w:val="6"/>
    </w:pPr>
  </w:style>
  <w:style w:type="paragraph" w:styleId="Heading8">
    <w:name w:val="heading 8"/>
    <w:basedOn w:val="Heading7"/>
    <w:link w:val="Heading8Char"/>
    <w:rsid w:val="00F90D1D"/>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character" w:customStyle="1" w:styleId="Heading5Char">
    <w:name w:val="Heading 5 Char"/>
    <w:basedOn w:val="DefaultParagraphFont"/>
    <w:link w:val="Heading5"/>
    <w:rsid w:val="00F90D1D"/>
    <w:rPr>
      <w:rFonts w:ascii="Arial" w:eastAsia="Times New Roman" w:hAnsi="Arial" w:cs="Times New Roman"/>
    </w:rPr>
  </w:style>
  <w:style w:type="character" w:customStyle="1" w:styleId="Heading6Char">
    <w:name w:val="Heading 6 Char"/>
    <w:basedOn w:val="DefaultParagraphFont"/>
    <w:link w:val="Heading6"/>
    <w:rsid w:val="00F90D1D"/>
    <w:rPr>
      <w:rFonts w:ascii="Arial" w:eastAsia="Times New Roman" w:hAnsi="Arial" w:cs="Times New Roman"/>
    </w:rPr>
  </w:style>
  <w:style w:type="character" w:customStyle="1" w:styleId="Heading7Char">
    <w:name w:val="Heading 7 Char"/>
    <w:basedOn w:val="DefaultParagraphFont"/>
    <w:link w:val="Heading7"/>
    <w:rsid w:val="00F90D1D"/>
    <w:rPr>
      <w:rFonts w:ascii="Arial" w:eastAsia="Times New Roman" w:hAnsi="Arial" w:cs="Times New Roman"/>
    </w:rPr>
  </w:style>
  <w:style w:type="character" w:customStyle="1" w:styleId="Heading8Char">
    <w:name w:val="Heading 8 Char"/>
    <w:basedOn w:val="DefaultParagraphFont"/>
    <w:link w:val="Heading8"/>
    <w:rsid w:val="00F90D1D"/>
    <w:rPr>
      <w:rFonts w:ascii="Arial" w:eastAsia="Times New Roman" w:hAnsi="Arial" w:cs="Times New Roman"/>
    </w:rPr>
  </w:style>
  <w:style w:type="numbering" w:customStyle="1" w:styleId="WWOutlineListStyle8">
    <w:name w:val="WW_OutlineListStyle_8"/>
    <w:basedOn w:val="NoList"/>
    <w:rsid w:val="00F90D1D"/>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GqdgRrTmUsh3fHukjE+taksRsA==">AMUW2mXoVlXIhMjTi90oZ+eDjEPPCfdRfMidvaMoye3qWpttIH3+g6+88UuwYGeeAtQ8pDR5i1L+OA57HnCYNRD7v73sUMLTR/Sg0F6N3zsr1iVmdLa/5IEEnc0euy9uoiXk/EU1mLQMyJHEHcWkxGjGrx9Z4eNdcdcRfo8Dwk9A5lJvKPnWMXBIFmeA70FxOhf6a4+71AkFnlPo5sPgMs3zf3jkLw57x/bsezLmdML9tZLnMT133WRNX9kqB2XIwPfRgjV+Ww6lKA/uI3CQNSY9DfDVyKD6EAh6jiPJhoF9rd4z8Cyw/S1LUuM1GiTBVTHkrktN/vHV</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3674</Words>
  <Characters>20944</Characters>
  <Application>Microsoft Office Word</Application>
  <DocSecurity>4</DocSecurity>
  <Lines>174</Lines>
  <Paragraphs>49</Paragraphs>
  <ScaleCrop>false</ScaleCrop>
  <Company/>
  <LinksUpToDate>false</LinksUpToDate>
  <CharactersWithSpaces>24569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Andrew Williams</cp:lastModifiedBy>
  <cp:revision>2</cp:revision>
  <dcterms:created xsi:type="dcterms:W3CDTF">2021-07-13T12:37:00Z</dcterms:created>
  <dcterms:modified xsi:type="dcterms:W3CDTF">2021-07-13T12:37:00Z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